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  <w:bidi w:val="1"/>
      </w:pPr>
      <w:r>
        <w:rPr>
          <w:rFonts w:ascii="DejaVu Sans" w:hAnsi="DejaVu Sans" w:cs="DejaVu Sans"/>
          <w:b w:val="0"/>
          <w:color w:val="082B66"/>
          <w:sz w:val="22"/>
        </w:rPr>
        <w:t>چک‌لیست ارزیابی ترجمه AI پیش از انتشار</w:t>
      </w:r>
    </w:p>
    <w:p>
      <w:pPr>
        <w:jc w:val="center"/>
        <w:bidi w:val="1"/>
      </w:pPr>
      <w:r>
        <w:rPr>
          <w:rFonts w:ascii="DejaVu Sans" w:hAnsi="DejaVu Sans" w:cs="DejaVu Sans"/>
          <w:b/>
          <w:color w:val="12AFC0"/>
          <w:sz w:val="22"/>
        </w:rPr>
        <w:t>یک ابزار عملی برای کنترل معنا، جزئیات، قالب و تصمیم انتشار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52606D"/>
          <w:sz w:val="19"/>
        </w:rPr>
        <w:t>راهنما: وضعیت هر ردیف را به «تأیید»، «نیازمند اصلاح» یا «نامرتبط» تغییر دهید. انتشار فقط زمانی مجاز است که خطای بحرانی صفر و همه موارد عمده اصلاح شده باشند.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c>
          <w:tcPr>
            <w:tcW w:type="dxa" w:w="1719"/>
            <w:shd w:fill="082B66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/>
                <w:color w:val="FFFFFF"/>
                <w:sz w:val="18"/>
              </w:rPr>
              <w:t>گروه</w:t>
            </w:r>
          </w:p>
        </w:tc>
        <w:tc>
          <w:tcPr>
            <w:tcW w:type="dxa" w:w="1719"/>
            <w:shd w:fill="082B66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/>
                <w:color w:val="FFFFFF"/>
                <w:sz w:val="18"/>
              </w:rPr>
              <w:t>مورد کنترل</w:t>
            </w:r>
          </w:p>
        </w:tc>
        <w:tc>
          <w:tcPr>
            <w:tcW w:type="dxa" w:w="1719"/>
            <w:shd w:fill="082B66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/>
                <w:color w:val="FFFFFF"/>
                <w:sz w:val="18"/>
              </w:rPr>
              <w:t>معیار پذیرش</w:t>
            </w:r>
          </w:p>
        </w:tc>
        <w:tc>
          <w:tcPr>
            <w:tcW w:type="dxa" w:w="1719"/>
            <w:shd w:fill="082B66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/>
                <w:color w:val="FFFFFF"/>
                <w:sz w:val="18"/>
              </w:rPr>
              <w:t>وضعیت</w:t>
            </w:r>
          </w:p>
        </w:tc>
        <w:tc>
          <w:tcPr>
            <w:tcW w:type="dxa" w:w="1719"/>
            <w:shd w:fill="082B66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/>
                <w:color w:val="FFFFFF"/>
                <w:sz w:val="18"/>
              </w:rPr>
              <w:t>مسئول</w:t>
            </w:r>
          </w:p>
        </w:tc>
        <w:tc>
          <w:tcPr>
            <w:tcW w:type="dxa" w:w="1719"/>
            <w:shd w:fill="082B66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/>
                <w:color w:val="FFFFFF"/>
                <w:sz w:val="18"/>
              </w:rPr>
              <w:t>یادداشت</w:t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آماده‌سازی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کاربرد و مخاطب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هدف انتشار و ویژگی مخاطب ثبت شده است.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آماده‌سازی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سطح ریسک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ریسک کم، متوسط یا زیاد تعیین شده است.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آماده‌سازی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نسخه مبدأ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نسخه نهایی و ثابت متن مبدأ مبنای بررسی است.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آماده‌سازی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واژه‌نامه و راهنمای سبک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منابع مرجع پروژه در دسترس بازبین است.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معنا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پیام و نقش‌ها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پیام اصلی، فاعل، مفعول و رابطه‌ها تغییر نکرده‌اند.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معنا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شرط و استثنا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همه شرط‌ها، استثناها و دامنه آن‌ها منتقل شده‌اند.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معنا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نفی و میزان قطعیت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منفی‌بودن، الزام، احتمال و توصیه درست منتقل شده‌اند.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معنا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حذف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هیچ اطلاعات لازم، جمله یا جزء معناداری جا نیفتاده است.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معنا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افزودن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هیچ ادعا، توضیح یا نتیجه تازه‌ای ساخته نشده است.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جزئیات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اصطلاحات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معادل‌های مصوب درست و در کل سند یکدست‌اند.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جزئیات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نام‌ها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نام اشخاص، سازمان‌ها، محصولات و مکان‌ها بررسی شده‌اند.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جزئیات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عدد و قالب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اعداد، واحدها، ارز، تاریخ و نشانه‌های اعشار درست‌اند.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جزئیات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لحن و خطاب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رسمیت، لحن برند و شیوه خطاب در سراسر متن ثابت است.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جزئیات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بومی‌سازی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مثال، کنایه و ارجاع فرهنگی برای مخاطب مقصد مناسب است.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فنی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تگ و متغیر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تگ‌ها، کدها، متغیرها و جای‌نگهدارها دست‌نخورده‌اند.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فنی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ساختار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تیترها، فهرست‌ها، جدول‌ها و پیوندها حفظ شده‌اند.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فنی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نمایش نهایی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راست‌به‌چپ، شکست خط، فونت و صفحه نهایی آزموده شده‌اند.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تصمیم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خطای بحرانی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تعداد خطاهای بحرانی صفر است.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تصمیم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خطای عمده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همه خطاهای عمده اصلاح و دوباره بررسی شده‌اند.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EAF7F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  <w:tr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تصمیم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نسخه انتشار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نسخه تأییدشده دقیقاً همان نسخه‌ای است که منتشر می‌شود.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  <w:t>بررسی نشده</w:t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  <w:tc>
          <w:tcPr>
            <w:tcW w:type="dxa" w:w="1719"/>
            <w:shd w:fill="FFFFFF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DejaVu Sans" w:hAnsi="DejaVu Sans" w:cs="DejaVu Sans"/>
                <w:b w:val="0"/>
                <w:color w:val="082B66"/>
                <w:sz w:val="16"/>
              </w:rPr>
            </w:r>
          </w:p>
        </w:tc>
      </w:tr>
    </w:tbl>
    <w:p>
      <w:pPr>
        <w:pStyle w:val="Heading2"/>
        <w:jc w:val="right"/>
        <w:bidi w:val="1"/>
      </w:pPr>
      <w:r>
        <w:rPr>
          <w:rFonts w:ascii="DejaVu Sans" w:hAnsi="DejaVu Sans" w:cs="DejaVu Sans"/>
          <w:b w:val="0"/>
          <w:color w:val="082B66"/>
          <w:sz w:val="22"/>
        </w:rPr>
        <w:t>خلاصه تصمیم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082B66"/>
          <w:sz w:val="22"/>
        </w:rPr>
        <w:t>سطح ریسک پروژه:  کم / متوسط / زیاد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082B66"/>
          <w:sz w:val="22"/>
        </w:rPr>
        <w:t>تعداد خطاهای بحرانی: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082B66"/>
          <w:sz w:val="22"/>
        </w:rPr>
        <w:t>تعداد خطاهای عمده: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082B66"/>
          <w:sz w:val="22"/>
        </w:rPr>
        <w:t>تصمیم نهایی:  انتشار / اصلاح و بازبینی مجدد / توقف انتشار</w:t>
      </w:r>
    </w:p>
    <w:p>
      <w:pPr>
        <w:jc w:val="right"/>
        <w:bidi w:val="1"/>
      </w:pPr>
      <w:r>
        <w:rPr>
          <w:rFonts w:ascii="DejaVu Sans" w:hAnsi="DejaVu Sans" w:cs="DejaVu Sans"/>
          <w:b w:val="0"/>
          <w:color w:val="082B66"/>
          <w:sz w:val="22"/>
        </w:rPr>
        <w:t>نام و تاریخ تأییدکننده:</w:t>
      </w:r>
    </w:p>
    <w:sectPr w:rsidR="00FC693F" w:rsidRPr="0006063C" w:rsidSect="00034616">
      <w:pgSz w:w="12240" w:h="15840"/>
      <w:pgMar w:top="935" w:right="964" w:bottom="935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DejaVu Sans" w:hAnsi="DejaVu Sans" w:cs="DejaVu Sans"/>
      <w:color w:val="24364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cs="DejaVu Sans"/>
      <w:b/>
      <w:bCs/>
      <w:color w:val="082B66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cs="DejaVu Sans"/>
      <w:b/>
      <w:bCs/>
      <w:color w:val="1769E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 w:cs="DejaVu Sans"/>
      <w:b/>
      <w:bCs/>
      <w:color w:val="12AFC0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cs="DejaVu Sans"/>
      <w:b/>
      <w:color w:val="082B66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